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proofErr w:type="spellStart"/>
      <w:r w:rsidR="00547F37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73613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 xml:space="preserve">№07-2018 «Сейсморазведочные работы МОГТ 3Д на </w:t>
      </w:r>
      <w:proofErr w:type="spellStart"/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л.у</w:t>
      </w:r>
      <w:proofErr w:type="spellEnd"/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. №86 Южно-</w:t>
      </w:r>
      <w:proofErr w:type="spellStart"/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Урманский</w:t>
      </w:r>
      <w:proofErr w:type="spellEnd"/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 xml:space="preserve"> в 2018-2019гг.»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736135" w:rsidRPr="00736135">
        <w:rPr>
          <w:rFonts w:ascii="Times New Roman" w:hAnsi="Times New Roman"/>
          <w:sz w:val="24"/>
          <w:szCs w:val="24"/>
        </w:rPr>
        <w:t xml:space="preserve">в течение 45 (Сорока пяти) календарных дней с момента подписания Акта сдачи-приемки выполненных работ. Общая сумма платежей до подписания сторонами окончательного Акта выполненных работ подтверждающего, что </w:t>
      </w:r>
      <w:bookmarkStart w:id="0" w:name="_GoBack"/>
      <w:bookmarkEnd w:id="0"/>
      <w:r w:rsidR="00736135" w:rsidRPr="00736135">
        <w:rPr>
          <w:rFonts w:ascii="Times New Roman" w:hAnsi="Times New Roman"/>
          <w:sz w:val="24"/>
          <w:szCs w:val="24"/>
        </w:rPr>
        <w:t>качество данных, полученных после обработки на полевом вычислительном центре приемлемо, не должна превышать 80% от общей стоимости Работ по лицензионному участку. Оставшиеся 20% оплачиваются Компанией в течение 45 (сорока пяти) календарных дней после подписания Акта приемочной комиссией, устранения выявленных дефектов и недоделок в процессе  приемки и передачи данных Компании.</w:t>
      </w:r>
    </w:p>
    <w:p w:rsidR="00AD77B7" w:rsidRPr="00736135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1DB62A-BE24-4904-921C-8CBEC788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13</cp:revision>
  <cp:lastPrinted>2011-09-13T02:54:00Z</cp:lastPrinted>
  <dcterms:created xsi:type="dcterms:W3CDTF">2016-05-10T09:56:00Z</dcterms:created>
  <dcterms:modified xsi:type="dcterms:W3CDTF">2018-03-06T05:03:00Z</dcterms:modified>
</cp:coreProperties>
</file>